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F87" w:rsidRPr="00206BD1" w:rsidRDefault="00542F87" w:rsidP="00542F87">
      <w:pPr>
        <w:pStyle w:val="Ttulo1"/>
        <w:pBdr>
          <w:bottom w:val="none" w:sz="0" w:space="0" w:color="auto"/>
          <w:between w:val="none" w:sz="0" w:space="0" w:color="auto"/>
        </w:pBdr>
        <w:spacing w:line="240" w:lineRule="auto"/>
        <w:jc w:val="center"/>
        <w:rPr>
          <w:rFonts w:ascii="Tahoma" w:hAnsi="Tahoma" w:cs="Tahoma"/>
          <w:color w:val="008000"/>
          <w:sz w:val="22"/>
          <w:szCs w:val="22"/>
        </w:rPr>
      </w:pPr>
      <w:r w:rsidRPr="00206BD1">
        <w:rPr>
          <w:rFonts w:ascii="Tahoma" w:hAnsi="Tahoma" w:cs="Tahoma"/>
          <w:color w:val="008000"/>
          <w:sz w:val="22"/>
          <w:szCs w:val="22"/>
        </w:rPr>
        <w:t>LEY DE OBRAS PÚBLICAS Y SERVICIOS RELACIONADOS CON LAS MISMAS</w:t>
      </w:r>
    </w:p>
    <w:p w:rsidR="006B2828" w:rsidRDefault="006B2828" w:rsidP="006B282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lang w:eastAsia="es-ES"/>
        </w:rPr>
      </w:pPr>
    </w:p>
    <w:p w:rsidR="00C908DA" w:rsidRPr="00B12DDE" w:rsidRDefault="00C908DA" w:rsidP="006B282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</w:p>
    <w:p w:rsidR="00C908DA" w:rsidRPr="00B12DDE" w:rsidRDefault="00C908DA" w:rsidP="00C908DA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  <w:r w:rsidRPr="00B12DDE">
        <w:rPr>
          <w:rFonts w:ascii="Arial" w:eastAsia="Times New Roman" w:hAnsi="Arial" w:cs="Arial"/>
          <w:b/>
          <w:color w:val="000000"/>
          <w:sz w:val="24"/>
          <w:szCs w:val="24"/>
          <w:lang w:val="es-ES" w:eastAsia="es-MX"/>
        </w:rPr>
        <w:t>Artículo 31.</w:t>
      </w:r>
      <w:r w:rsidRPr="00B12DDE"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  <w:t xml:space="preserve"> La convocatoria a la licitación pública, en la cual se establecerán las bases en que se desarrollará el procedimiento y en las cuales se describirán los requisitos de participación, deberá contener:</w:t>
      </w:r>
    </w:p>
    <w:p w:rsidR="00C908DA" w:rsidRPr="00B12DDE" w:rsidRDefault="00C908DA" w:rsidP="00C908DA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</w:p>
    <w:p w:rsidR="00C908DA" w:rsidRPr="00B12DDE" w:rsidRDefault="00C908DA" w:rsidP="00C908DA">
      <w:pPr>
        <w:spacing w:after="0" w:line="240" w:lineRule="auto"/>
        <w:ind w:left="969" w:hanging="680"/>
        <w:jc w:val="both"/>
        <w:rPr>
          <w:rFonts w:ascii="Arial" w:eastAsia="Times New Roman" w:hAnsi="Arial" w:cs="Arial"/>
          <w:bCs/>
          <w:sz w:val="24"/>
          <w:szCs w:val="24"/>
          <w:lang w:eastAsia="es-ES"/>
        </w:rPr>
      </w:pPr>
      <w:r w:rsidRPr="00B12DDE">
        <w:rPr>
          <w:rFonts w:ascii="Arial" w:eastAsia="Times New Roman" w:hAnsi="Arial" w:cs="Arial"/>
          <w:b/>
          <w:bCs/>
          <w:sz w:val="24"/>
          <w:szCs w:val="24"/>
          <w:lang w:eastAsia="es-ES"/>
        </w:rPr>
        <w:t xml:space="preserve">IX. </w:t>
      </w:r>
      <w:r w:rsidRPr="00B12DDE">
        <w:rPr>
          <w:rFonts w:ascii="Arial" w:eastAsia="Times New Roman" w:hAnsi="Arial" w:cs="Arial"/>
          <w:b/>
          <w:bCs/>
          <w:sz w:val="24"/>
          <w:szCs w:val="24"/>
          <w:lang w:eastAsia="es-ES"/>
        </w:rPr>
        <w:tab/>
      </w:r>
      <w:r w:rsidRPr="00B12DDE">
        <w:rPr>
          <w:rFonts w:ascii="Arial" w:eastAsia="Times New Roman" w:hAnsi="Arial" w:cs="Arial"/>
          <w:b/>
          <w:bCs/>
          <w:i/>
          <w:sz w:val="24"/>
          <w:szCs w:val="24"/>
          <w:u w:val="single"/>
          <w:lang w:eastAsia="es-ES"/>
        </w:rPr>
        <w:t>Cuando proceda, lugar, fecha y hora para la visita o visitas al sitio de realización de los trabajos,</w:t>
      </w:r>
      <w:r w:rsidRPr="00B12DDE">
        <w:rPr>
          <w:rFonts w:ascii="Arial" w:eastAsia="Times New Roman" w:hAnsi="Arial" w:cs="Arial"/>
          <w:bCs/>
          <w:sz w:val="24"/>
          <w:szCs w:val="24"/>
          <w:lang w:eastAsia="es-ES"/>
        </w:rPr>
        <w:t xml:space="preserve"> la que deberá llevarse a cabo dentro del </w:t>
      </w:r>
      <w:bookmarkStart w:id="0" w:name="_GoBack"/>
      <w:bookmarkEnd w:id="0"/>
      <w:r w:rsidRPr="00B12DDE">
        <w:rPr>
          <w:rFonts w:ascii="Arial" w:eastAsia="Times New Roman" w:hAnsi="Arial" w:cs="Arial"/>
          <w:bCs/>
          <w:sz w:val="24"/>
          <w:szCs w:val="24"/>
          <w:lang w:eastAsia="es-ES"/>
        </w:rPr>
        <w:t>período comprendido entre el cuarto día natural siguiente a aquél en que se publique la convocatoria y el sexto día natural previo al acto de presentación y apertura de proposiciones;</w:t>
      </w:r>
    </w:p>
    <w:p w:rsidR="00C908DA" w:rsidRPr="00C908DA" w:rsidRDefault="00C908DA" w:rsidP="00C908DA">
      <w:pPr>
        <w:spacing w:after="0" w:line="240" w:lineRule="auto"/>
        <w:ind w:left="969" w:hanging="680"/>
        <w:jc w:val="both"/>
        <w:rPr>
          <w:rFonts w:ascii="Arial" w:eastAsia="Times New Roman" w:hAnsi="Arial" w:cs="Arial"/>
          <w:bCs/>
          <w:sz w:val="20"/>
          <w:szCs w:val="20"/>
          <w:lang w:eastAsia="es-ES"/>
        </w:rPr>
      </w:pPr>
    </w:p>
    <w:sectPr w:rsidR="00C908DA" w:rsidRPr="00C908D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Palacio (WN)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F87"/>
    <w:rsid w:val="000201B4"/>
    <w:rsid w:val="001B6C98"/>
    <w:rsid w:val="00311CD3"/>
    <w:rsid w:val="003F0FAF"/>
    <w:rsid w:val="00431C31"/>
    <w:rsid w:val="00494D39"/>
    <w:rsid w:val="00542F87"/>
    <w:rsid w:val="0060626A"/>
    <w:rsid w:val="006B2828"/>
    <w:rsid w:val="006F7B91"/>
    <w:rsid w:val="007D6E43"/>
    <w:rsid w:val="00803117"/>
    <w:rsid w:val="009442E2"/>
    <w:rsid w:val="009B1A51"/>
    <w:rsid w:val="00A3401B"/>
    <w:rsid w:val="00B12DDE"/>
    <w:rsid w:val="00B33A5F"/>
    <w:rsid w:val="00C908DA"/>
    <w:rsid w:val="00D66C03"/>
    <w:rsid w:val="00E950BD"/>
    <w:rsid w:val="00F23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4</cp:revision>
  <dcterms:created xsi:type="dcterms:W3CDTF">2013-04-10T16:16:00Z</dcterms:created>
  <dcterms:modified xsi:type="dcterms:W3CDTF">2013-04-18T19:45:00Z</dcterms:modified>
</cp:coreProperties>
</file>